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775B9" w:rsidRPr="006775B9" w:rsidTr="006775B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6775B9" w:rsidRPr="006775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75B9" w:rsidRPr="006775B9" w:rsidRDefault="001C2360" w:rsidP="006775B9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fldChar w:fldCharType="begin"/>
                  </w:r>
                  <w:r>
                    <w:instrText>HYPERLINK "http://minjust.ru/ru/node/1551" \o "Методика мониторинга правоприменения законодательства о противодействии коррупции"</w:instrText>
                  </w:r>
                  <w:r>
                    <w:fldChar w:fldCharType="separate"/>
                  </w:r>
                  <w:r w:rsidR="006775B9" w:rsidRPr="006775B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u w:val="single"/>
                    </w:rPr>
                    <w:t xml:space="preserve">Методика мониторинга </w:t>
                  </w:r>
                  <w:proofErr w:type="spellStart"/>
                  <w:r w:rsidR="006775B9" w:rsidRPr="006775B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u w:val="single"/>
                    </w:rPr>
                    <w:t>правоприменения</w:t>
                  </w:r>
                  <w:proofErr w:type="spellEnd"/>
                  <w:r w:rsidR="006775B9" w:rsidRPr="006775B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u w:val="single"/>
                    </w:rPr>
                    <w:t xml:space="preserve"> законодательства о противодействии коррупции</w:t>
                  </w:r>
                  <w:r>
                    <w:fldChar w:fldCharType="end"/>
                  </w:r>
                  <w:r w:rsidR="006775B9" w:rsidRPr="006775B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</w:t>
                  </w: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Методика подготовлена в соответствии с Указом Президента Российской Федерации от 20.05.2011 № 657 «О мониторинге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Российской Федерации», постановлением Правительства Российской Федерации от 19.08.2011 № 694 «Об утверждении Методики осуществления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и в рамках выполнения федеральной программы «Реформирование и развитие системы государственной службы Российской Федерации (2009 - 2013 годы)», утвержденной Указом Президента Российской Федерации от 10.03.2009 № 261 «О федеральной программе «Реформирование</w:t>
                  </w:r>
                  <w:proofErr w:type="gram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развитие системы государственной службы Российской Федерации (2009 - 2013 годы)».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</w:t>
                  </w: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Мониторинг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законодательства о противодействии коррупции осуществляется в порядке, установленными Указом Президента Российской Федерации от 20.05.2011 № 657 «О мониторинге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Российской Федерации» и согласно методике осуществления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утвержденной постановлением Правительства Российской Федерации от 19.08.2011 № 694 (далее – Методика).</w:t>
                  </w:r>
                  <w:proofErr w:type="gramEnd"/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</w:t>
                  </w: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Исходя из положений указанных нормативных правовых актов в ходе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законодательства о противодействии коррупции оценивается</w:t>
                  </w:r>
                  <w:proofErr w:type="gram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полнота и необходимость правового регулирования в сфере противодействия коррупции, анализируется практика применения законодательства о противодействии коррупции в целях подготовки предложений по совершенствованию законодательства и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</w:t>
                  </w: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регулярной основе может осуществляться мониторинг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законодательства или группы нормативных правовых актов о противодействии коррупции (текущий мониторинг) либо нормативных правовых актов в сфере противодействия коррупции в течение первого года их действия, а также выполнения решений Конституционного Суда Российской Федерации и постановлений Европейского Суда по правам человека в сфере противодействия коррупции (оперативный мониторинг).</w:t>
                  </w:r>
                  <w:proofErr w:type="gramEnd"/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Основными нормативными правовыми актами Российской Федерации в сфере противодействия коррупции являются: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 федеральные законы: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 от 25.12.2008 № 273-ФЗ «О противодействии коррупции»;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 от 17.07.2009 № 172-ФЗ «Об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экспертизе нормативных правовых актов и проектов нормативных правовых актов»;    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 указы Президента Российской Федерации: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 от 13.04.2010 № 460 «О Национальной стратегии противодействия коррупции и Национальном плане противодействия коррупции на 2010 - 2011 годы»;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 </w:t>
                  </w: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18.05.2009 № 557 «Об утверждении перечня должностей федеральной </w:t>
                  </w: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            </w:r>
                  <w:proofErr w:type="gramEnd"/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 от 18.05.2009  № 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 от 18.05.2009   № 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 от 18.05.2009   № 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 </w:t>
                  </w: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18.05.2009  № 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опубликования»;</w:t>
                  </w:r>
                  <w:proofErr w:type="gramEnd"/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 </w:t>
                  </w: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21.09.2009 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            </w:r>
                  <w:proofErr w:type="gramEnd"/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 </w:t>
                  </w: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21.09.2009  № 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Федерации»;</w:t>
                  </w:r>
                  <w:proofErr w:type="gramEnd"/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 от 01.07.2010 № 821 «О комиссиях по соблюдению требований к служебному поведению федеральных государственных служащих и урегулированию конфликта интересов»;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 от 21.07.2010 № 925 «О мерах по реализации отдельных положений Федерального закона «О противодействии коррупции»;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 постановления Правительства Российской Федерации: 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 от 26.02.2010 № 96 «Об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экспертизе нормативных правовых актов и проектов нормативных правовых актов»;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       от 08.09.2010 № 700 «О порядке сообщения работодателем при заключении трудового договора с гражданином, замещавшим должности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      государственной 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</w:t>
                  </w: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отсутствии в Плане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соответствующий год, утвержденного Правительством Российской Федерации (далее – План), нормативных правовых актов или их группы, по которым  требуется провести мониторинг в текущем году, федеральные органы исполнительной власти и инициативные субъекты, указанные в пункте 5 Президента Российской Федерации от 20.05.2011 № 657 «О мониторинге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Российской Федерации», могут проводить его по собственной инициативе без внесения</w:t>
                  </w:r>
                  <w:proofErr w:type="gram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изменений в План.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этом выбирая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экспертируемую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группу нормативных правовых актов, следует учитывать задачи, вытекающие из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Федерации, основных направления деятельности Правительства Российской Федерации, программ социально-экономического развития государства, а также предложения институтов гражданского общества и средств массовой информации.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осуществления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сфере противодействия коррупции целесообразно регламентировать внутренним распорядительным актом федерального органа исполнительной власти или органа государственной власти субъекта Российской Федерации, в котором определить структурное подразделение и лиц, ответственных за проведение мониторинга, порядок сбора информации, сроки проведения мониторинга. Проведение мониторинга целесообразно возложить на кадровое подразделение, а также правовую службу федерального органа исполнительной власти или органа государственной власти субъекта Российской Федерации.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 При проведении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законодательства о противодействии коррупции следует максимально широко использовать виды информации, указанные в пунктах 6 и 7 Методики.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Кроме того, рекомендуется использовать информацию о результатах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содержащуюся в ежегодном докладе Генерального прокурора Российской Федерации Федеральному Собранию Российской Федерации и Президенту Российской Федерации о состоянии законности и правопорядка в Российской Федерации и о проделанной работе по их укреплению.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В целях изучения правоприменительной практики в сфере противодействия коррупции немаловажным является использование иной информации о практике прокурорского надзора за исполнением законодательства о противодействии коррупции, данных органов МВД России, ФСБ России, ФСКН России, ФТС России, ФСИН России, МЧС России по борьбе с коррупционными преступлениями, а также ФАС России.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Учитывая, что обсуждение обобщенных результатов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в том числе с участием научного, юридического сообществ, практикующих юристов, </w:t>
                  </w: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позволит обеспечить всесторонний подход к мониторингу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учет межведомственных интересов целесообразно создавать соответствующие рабочие группы.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качестве дополнительного источника получения информации следует рассматривать размещение заказов для выполнения услуг по осуществлению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рамках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 Результаты научно-исследовательских работ, осуществляемых привлеченными специалистами - экспертами при  выполнении государственных контрактов, рекомендуется сопоставлять с данными федерального органа исполнительной власти и использовать их при подготовке итоговых докладов о результатах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законодательства по противодействию коррупции, что позволит более полно и всесторонне изучить исследуемую сферу правоотношений.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Еще одной формой получения информации в сфере противодействия коррупции является анонимное анкетирование граждан, которое предполагает отсутствие заинтересованности в его результатах. Результаты анкетирования позволяют учесть независимое общественное мнение.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9. При осуществлении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законодательства о противодействии коррупции обобщается, анализируется и оценивается информация о практике применения нормативных правовых актов в сфере противодействии коррупции по показателям, установленным в пунктах 8-10 Методики.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Показатели, по которым проводится мониторинг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позволят оценить состояние правового регулирования в сфере противодействия коррупции, а также охарактеризовать правоприменительную практику.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Информацию о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правоприменении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следует рассматривать отдельно по каждому показателю применительно к конкретному нормативному правовому акту, а также по их совокупности.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Руководствуясь данными показателями, следует тщательно и всесторонне с учетом всех видов имеющейся информации изучать исследуемую сферу правоотношений, устанавливать состояние существующего положения в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правоприменении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Также рекомендуется при осуществлении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установить,  чем обусловлено текущее положение в правоприменительной практике, а именно недостатками текстов нормативных правовых актов или оно связано с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правоприменением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нормативных правовых актов либо обусловлено наличием обоих факторов одновременно.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результатам проведения мониторинга могут быть сделаны следующие выводы о необходимости: внесения изменений в законодательство о противодействии коррупции, корректировки правоприменительной практики либо совершенствовании нормативных правовых актов и правоприменительной практики.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случае выявления недостатков в правоприменительной практике целесообразно ставить вопрос о подготовке разъяснений правоприменительным органам о применении законодательства о противодействии коррупции. Кроме того, установление данных фактов может свидетельствовать о необходимости подготовки разъяснений судебными </w:t>
                  </w: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органами по вопросам судебной практики.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подготовке предложений по совершенствованию нормативных правовых актов и правоприменительной практики необходимо четко представлять границы требуемых изменений, которые должны обеспечить безусловное наступление ожидаемого результата с учетом проведенного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Все выявленные по результатам мониторинга субъективные факторы, влияющие на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правоприменение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необходимо минимизировать на стадии разработки соответствующего проекта нормативного правового акта.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Так, в первую очередь в ходе мониторинга рассматриваются нормативные правовые акты Российской Федерации в сфере противодействия коррупции на предмет соблюдения в них гарантированных прав, свобод и законных интересов человека и гражданина. В данном случае рекомендуется рассматривать акты на  предмет затруднения реализации прав и свобод человека и гражданина, а не на соответствие нормам федерального закона.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Выявление в нормативном правовом акте данного показателя характеризует нивелирование одного из основных принципов противодействия коррупции, связанного с признанием, обеспечением и защитой основных прав и свобод человека и гражданина, установленного Федеральным законом от 25.12.2008 № 273-ФЗ «О противодействии коррупции».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уяснении состояния правового регулирования в сфере противодействия коррупции в ходе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рекомендуется устанавливать факт отсутствия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нормативных правовых актов, необходимость принятия (издания)  которых предусмотрена актами большей юридической силы.</w:t>
                  </w:r>
                  <w:proofErr w:type="gramEnd"/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Недостаточность правового регулирования в сфере противодействия коррупции влечет произвольное применение и как следствие создает предпосылки для проявления коррупционных правонарушений.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установления </w:t>
                  </w: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фактов несоблюдения пределов компетенции органа государственной</w:t>
                  </w:r>
                  <w:proofErr w:type="gram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власти, государственных органов и организаций при издании нормативного правового акта анализируется и оценивается компетенция органа государственной власти, государственных органов и организаций на принятие рассматриваемого акта (актов), предоставленная им федеральным законодательством.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Полномочия и компетенция федеральных органов исполнительной власти установлены в Федеральном законе от 25.12.2008 № 273-ФЗ «О противодействии коррупции», а также в иных нормативных правовых актах, указанных в пункте 5 настоящей методики.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Далее нормативный правовой акт Российской Федерации следует оценивать на предмет установления его соответствия или несоответствия федеральному законодательству и международному договору, соблюдения международных обязательств.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Согласно части 4 статьи 15 Конституции Российской Федерации общепризнанные принципы и нормы международного </w:t>
                  </w: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права</w:t>
                  </w:r>
                  <w:proofErr w:type="gram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</w:t>
                  </w: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законом, то применяются правила международного договора.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Текст нормативного правового акта рекомендуется рассматривать на предмет наличия в нем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коррупциогенных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факторов, для дальнейшего их исключения из него.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Следует учитывать, что перечень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коррупциогенных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факторов установлен в Методике проведения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              от 26 февраля 2010 г. № 96.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Коррупциогенные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факторы выявляются в нормативных правовых актах по результатам проведения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экспертизы при мониторинге их применения. </w:t>
                  </w: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Согласно частям 3 и 4 статьи 3 Федерального закона от 17.07.2009 № 172-ФЗ «Об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экспертизе нормативных правовых актов и проектов нормативных правовых актов» при мониторинге применения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антикоррупционная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экспертиза нормативных правовых актов субъектов Российской Федерации проводится Министерством юстиции Российской Федерации, а также федеральными органами исполнительной власти и органами государственной власти субъектов Российской Федерации - принятых ими нормативных правовых актов.</w:t>
                  </w:r>
                  <w:proofErr w:type="gram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ходе данной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экспертизы рекомендуется комплексно с учетом практики применения и информации нескольких участников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рассматривать нормативный правовой акт во взаимосвязи с действующим законодательством.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Наличие в нормативном правовом акте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коррупциогенных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факторов устанавливается в заключениях Минюста России, иных федеральных органов исполнительной власти, органов государственной власти субъектов Российской Федерации, органов прокуратуры Российской Федерации, составляемых по результатам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экспертизы,  требованиях  прокурора об изменении нормативного правового акта или в обращении прокурора в суд, а также в заключениях независимых экспертов по результатам независимой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экспертизы.</w:t>
                  </w:r>
                  <w:proofErr w:type="gramEnd"/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осуществлении мониторинга рекомендуется установить наиболее часто встречающиеся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коррупциогенные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факторы в нормативных правовых актах, проанализировать количество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коррупциогенных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факторов, выявленных в нормативном правовом акте при проведении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экспертизы уполномоченным органом и независимой экспертизы независимыми экспертами, сроки приведения нормативных правовых актов в соответствие с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антикоррупционным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законодательством Российской Федерации.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ходе мониторинга важно выявлять пробелы в правовом регулировании общественных отношений и коллизии норм права, которые предоставляет возможность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правоприменителю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своему усмотрению применять те или иные нормы, что повышает вероятность совершения </w:t>
                  </w:r>
                  <w:proofErr w:type="spellStart"/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правоприменителем</w:t>
                  </w:r>
                  <w:proofErr w:type="spellEnd"/>
                  <w:proofErr w:type="gram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том числе и коррупционных правонарушений.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оценке полноты правового регулирования необходимо установить перечень актов, регулирующих рассматриваемую сферу общественных отношений, уяснить достаточность правового регулирования общественных отношений в сфере противодействия коррупции.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выявления коллизий норм права, которые следует рассматривать как противоречия </w:t>
                  </w: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между положениями двух или нескольких норм права, либо расхождения между содержанием общеправовых принципов, выраженных в системе норм права, и положениями конкретных норм права, целесообразно сопоставлять положения нормативных правовых актов Российской Федерации, регулирующих отношения в сфере противодействия коррупции.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ходе рассмотрения нормативного правового акта на предмет наличия или отсутствия в нем ошибок юридико-технического характера, текст нормативного правового акта </w:t>
                  </w: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рекомендуется</w:t>
                  </w:r>
                  <w:proofErr w:type="gram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рассматривается с учетом следующих критериев: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простота изложения идеи и нормативных правил;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краткость при формулировании нормативных правил;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категоричность при построении фраз;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ясность устанавливаемого правила поведения;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системность при установлении отдельных норм;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последовательность изложения общего текста.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ошибок юридико-технического характера ведет к неопределенности и двусмысленности отдельных положений законодательства о противодействии коррупции.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ходе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выявления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отношения, следует сопоставлять нормативные правовые акты общего и специального характера на предмет наличия противоречий между ними, существование которых вызывает трудности при их применении, негативно сказывается на эффективности правового регулирования.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целях проверки понятийно-терминологической системы в нормативных правовых актах следует исследовать текст нормативного правового акта на наличие единых понятий, терминов, определений и т.д.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Нормативный правовой акт или их группа оцениваются на предмет единообразия использования в них единых понятий, терминов, определений и делается вывод о наличии или отсутствии единой понятийно-терминологической системы, что отрицательно влияет на правоприменительную практику.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дублирующих норм права в нормативных правовых актах отражает однозначное воспроизведение отдельных положений одного нормативного правового акта в другом, либо норма, воспроизводимая в тексте нормативного правового акта, ранее установлена другим нормативным правовым актом.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Противоречия в нормативных правовых актах, регулирующих однородные отношения, принятых в разные периоды, рекомендуется выявлять путем сопоставления текстов таких нормативных правовых актов.  Наличие таких противоречий создает возможность </w:t>
                  </w: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принятия различных вариантов решений или действий по одному и тому же вопросу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рамках оценки практики использования положений нормативных правовых актов в качестве оснований совершения юридически значимых действий, наличие которой отражает положительную характеристику применения  нормативного правового акта, следует учитывать, что отдельные юридически значимые действия поименованы в статье 333.33 Налогового кодекса Российской Федерации. Вместе с тем, данный перечень юридически значимых действий не является исчерпывающим.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ходе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нормативный правовой акт следует оценивать на предмет искажения в нем смысла положений федерального закона и (или) актов Президента Российской Федерации, Правительства Российской Федерации решений Конституционного Суда Российской Федерации и постановлений Европейского Суда по правам человека. На основании материалов правоприменительной практики выясняется, имеются ли случаи применения нормативного правового акта с изменением его смысла, который закладывался при принятии акта.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основании данных правоприменительной практики устанавливаются факты наличия или отсутствия информации о неправомерности или необоснованности решений, действий (бездействий) должностных лиц при принятии решений, связанных с деятельностью направленной на противодействие коррупции.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Факты использования норм, позволяющих расширительно толковать компетенцию органов государственной власти и органов местного самоуправления, устанавливаются на основании данных правоприменительной практики с учетом анализа полномочий органов государственной власти, установленных федеральным законодательством.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практики применения нормативных правовых актов в сфере противодействия коррупции на предмет наличия (отсутствия) единообразной практики их применения рекомендуется осуществлять на примере деятельности федерального органа исполнительной власти и его территориальных органов.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Необходимо также при рассмотрении данного показателя учитывать правоприменительную практику судов.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противоречивой правоприменительной практики по одному и тому вопросу говорит о необходимости наличия разъяснений высшего суда о применении нормативного правового акта или внесение изменений в законодательство Российской Федерации.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рассмотрении правоприменительной практики следует отражать количество и содержание по заявлениям граждан, организаций, органов государственной власти и федеральных государственных гражданских служащих, поступившим в федеральный орган исполнительной власти, с просьбой разъяснить содержание и вопрос применения нормативного правового акта в сфере противодействия коррупции.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Наличие большого количества заявлений о разъяснении положений нормативного правового акта свидетельствует о несовершенстве и нечеткости его положений для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правоприменителя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Рекомендуется также указывать сведения о количестве вступивших в законную силу судебных актов об удовлетворении (отказе в удовлетворении) требований заявителей в </w:t>
                  </w: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связи с нарушением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антикоррупционного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законодательства, и основания их принятия.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и содержание удовлетворенных обращений (предложений, заявлений, жалоб), связанных с применением нормативного правового акта, отражается,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осуществлении мониторинга в целях реализации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политики указывается количество и содержание обращений (предложений, заявлений, жалоб) о несоответствии нормативного правового акта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антикоррупционному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законодательству Российской Федерации, в том числе о наличии в нормативном правовом акте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коррупциогенных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факторов.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целях устранения противоречий между нормативными правовыми актами равной юридической силы при осуществлении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обеспечения принятия (издания), изменения или признания утратившими силу (отмены) нормативных правовых актов Российской Федерации уясняется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характера.</w:t>
                  </w:r>
                  <w:proofErr w:type="gramEnd"/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Кроме того, необходимо указать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Следует учитывать, что согласно Федеральному закону от 25.12.2008 № 273-ФЗ «О противодействии коррупции» 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</w:t>
                  </w:r>
                  <w:proofErr w:type="gram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третьих лиц либо незаконное предоставление такой выгоды указанному лицу другими физическими лицами. Кроме того, коррупцией признается совершение указанных деяний от имени или в интересах юридического лица.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Многие из конкретных видов коррупции представляют собой составы преступлений, предусмотренные Уголовным кодексом Российской Федерации: злоупотребление должностными полномочиями (статья 285), превышение должностных полномочий (статья 286), получение взятки (статья 290), дача взятки (статья 291), коммерческий подкуп (статья 204) и другие преступления коррупционной направленности, утвержденные указанием Генеральной прокуратуры Российской Федерации и Министерства внутренних дел Российской Федерации от 28.10.2010 № 450/85/3 «О введении</w:t>
                  </w:r>
                  <w:proofErr w:type="gram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действие перечней статей Уголовного кодекса Российской Федерации, используемых при формировании статистической отчетности».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Согласно Федеральному закону от 25.12.2008 № 273-ФЗ «О противодействии коррупции» правонарушением является невыполнение государственным или муниципальным служащим должностной (служебной) обязанности представлять сведения о доходах, об имуществе и обязательствах имущественного характера, уведомлять об обращениях в целях склонения к совершению коррупционных правонарушений. </w:t>
                  </w: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Правонарушением признается также неисполнение работодателем обязанности сообщать представителю нанимателя (работодателю) государственного или </w:t>
                  </w: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муниципального служащего по последнему месту его службы о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службы.</w:t>
                  </w:r>
                  <w:proofErr w:type="gramEnd"/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настоящее время за совершение коррупционных правонарушений предусматривается дисциплинарная, административная, гражданско-правовая, уголовная ответственность в соответствии с законодательством Российской Федерации.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Сведения следует отражать на основании результатов проверок в федеральном органе исполнительной власти, а также издания (принятия) соответствующих актов и судебных решений.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 Кроме того, при необходимости мониторинг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может проводиться по дополнительным показателям, которые определяются федеральным органом исполнительной власти самостоятельно с учетом установленной сферы деятельности.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примеру, такими показателями могут быть: причины и последствия проявления коррупционных проявлений, практика деятельности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11. Результаты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законодательства о противодействии коррупции могут быть оформлены в виде доклада.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Предварительно в целях получения различных точек зрения по изучаемой сфере правоотношений и для получения оперативной  информации, информации от различных групп  и объединений гражданского общества рекомендуется размещать проекты докладов о результатах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подготовленных по результатам обобщения сведений, на официальном сайте федерального органа исполнительной власти сети Интернет. Кроме того, дополнительно предлагается там размещать любую информацию, полученную в ходе проведения правоприменительной практики, в формах тематических отчетов, информационно-аналитических материалов, методических рекомендаций.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Также возможно предусмотреть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он-лайн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общение участников мониторинговой деятельности и обсуждение подготовленных проектов докладов о результатах мониторинга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фокус - группах, сформированных по различным принципам (научное сообщество, адвокаты, нотариусы, представители правоохранительных органов и т.д.).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Результаты, полученные данным методом, целесообразно сопоставить с позицией официальных органов и иными имеющимися материалами по исследуемому вопросу.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В докладе кратко отражается информация по каждому показателю, указанному в Методике.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Например, по показателю отсутствие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нормативных правовых актов, </w:t>
                  </w: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необходимость принятия (издания) которых предусмотрена актами большей юридической силы, указывается конкретная норма федерального закона и ее содержание, во исполнение которой не принят нормативный правовой акт (с указанием его формы</w:t>
                  </w:r>
                  <w:proofErr w:type="gram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органа, который должен его принять, а также причин отсутствия).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Кроме того, в докладе следует отразить предложения: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      а) о необходимости принятия (издания), изменения или признания </w:t>
                  </w:r>
                  <w:proofErr w:type="gram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утратившими</w:t>
                  </w:r>
                  <w:proofErr w:type="gram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силу (отмены) законодательных и иных нормативных правовых актов Российской Федерации;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б) о мерах по совершенствованию законодательных и иных нормативных правовых актов Российской Федерации;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 в) о мерах по повышению эффективности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г) о мерах по повышению эффективности противодействия коррупции;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 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</w:t>
                  </w:r>
                  <w:proofErr w:type="spellStart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правоприменения</w:t>
                  </w:r>
                  <w:proofErr w:type="spellEnd"/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противодействия коррупции.</w:t>
                  </w:r>
                </w:p>
                <w:p w:rsidR="006775B9" w:rsidRPr="006775B9" w:rsidRDefault="006775B9" w:rsidP="006775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775B9" w:rsidRPr="006775B9" w:rsidRDefault="006775B9" w:rsidP="00677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 декабря 2011 года </w:t>
                  </w:r>
                </w:p>
              </w:tc>
            </w:tr>
          </w:tbl>
          <w:p w:rsidR="006775B9" w:rsidRPr="006775B9" w:rsidRDefault="006775B9" w:rsidP="0067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B9" w:rsidRPr="006775B9" w:rsidTr="00677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5B9" w:rsidRPr="006775B9" w:rsidRDefault="006775B9" w:rsidP="0067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© 2003-2018 Министерство юстиции Российской Федерации</w:t>
            </w:r>
            <w:proofErr w:type="gramStart"/>
            <w:r w:rsidRPr="00677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6775B9">
              <w:rPr>
                <w:rFonts w:ascii="Times New Roman" w:eastAsia="Times New Roman" w:hAnsi="Times New Roman" w:cs="Times New Roman"/>
                <w:sz w:val="24"/>
                <w:szCs w:val="24"/>
              </w:rPr>
              <w:t>се права защищены</w:t>
            </w:r>
          </w:p>
        </w:tc>
      </w:tr>
    </w:tbl>
    <w:p w:rsidR="00FE2576" w:rsidRDefault="00FE2576"/>
    <w:sectPr w:rsidR="00FE2576" w:rsidSect="001C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5B9"/>
    <w:rsid w:val="001C2360"/>
    <w:rsid w:val="00556E23"/>
    <w:rsid w:val="006775B9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0"/>
  </w:style>
  <w:style w:type="paragraph" w:styleId="2">
    <w:name w:val="heading 2"/>
    <w:basedOn w:val="a"/>
    <w:link w:val="20"/>
    <w:uiPriority w:val="9"/>
    <w:qFormat/>
    <w:rsid w:val="00677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5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775B9"/>
    <w:rPr>
      <w:color w:val="0000FF"/>
      <w:u w:val="single"/>
    </w:rPr>
  </w:style>
  <w:style w:type="character" w:customStyle="1" w:styleId="print-footnote">
    <w:name w:val="print-footnote"/>
    <w:basedOn w:val="a0"/>
    <w:rsid w:val="006775B9"/>
  </w:style>
  <w:style w:type="paragraph" w:customStyle="1" w:styleId="rtejustify">
    <w:name w:val="rtejustify"/>
    <w:basedOn w:val="a"/>
    <w:rsid w:val="0067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7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4564</Words>
  <Characters>26017</Characters>
  <Application>Microsoft Office Word</Application>
  <DocSecurity>0</DocSecurity>
  <Lines>216</Lines>
  <Paragraphs>61</Paragraphs>
  <ScaleCrop>false</ScaleCrop>
  <Company>Microsoft</Company>
  <LinksUpToDate>false</LinksUpToDate>
  <CharactersWithSpaces>30520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2018-04-09T15:21:00Z</dcterms:created>
  <dcterms:modified xsi:type="dcterms:W3CDTF">2018-04-09T15:22:00Z</dcterms:modified>
</cp:coreProperties>
</file>